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LED-Einlegeleuchte, Serie PREMIUM, für Deckenmodul 625mm. Flache Bauform. Aluminium Rahmen, weiß, pulverbeschichtet. Diffusor aus Kunstsoff (PMMA), opal, vergilbungsfrei. Netzteil, schaltbar oder DALI/TRIAC dimmbar, extern.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w:r><w:rPr/><w:t xml:space="preserve">Schlagfestigkeit: IK 03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36 W</w:t></w:r></w:p><w:p><w:pPr/></w:p><w:p><w:pPr/><w:r><w:rPr/><w:t xml:space="preserve">Lichttechnische Daten:</w:t></w:r></w:p><w:p><w:pPr/><w:r><w:rPr/><w:t xml:space="preserve">Bemessungslichtstrom: 3.600 lm</w:t></w:r></w:p><w:p><w:pPr/><w:r><w:rPr/><w:t xml:space="preserve">Farbtemperatur: 4000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620 mm</w:t></w:r></w:p><w:p><w:pPr/><w:r><w:rPr/><w:t xml:space="preserve">Produktmaße B: 620 mm</w:t></w:r></w:p><w:p><w:pPr/><w:r><w:rPr/><w:t xml:space="preserve">Produktmaße H: 10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2024-02-25T19:29:19+01:00</dcterms:created>
  <dcterms:modified xsi:type="dcterms:W3CDTF">2024-02-25T19:29:19+01:00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